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2"/>
        <w:keepNext w:val="0"/>
        <w:keepLines w:val="0"/>
        <w:pageBreakBefore w:val="0"/>
        <w:widowControl/>
        <w:kinsoku/>
        <w:wordWrap/>
        <w:overflowPunct/>
        <w:topLinePunct w:val="0"/>
        <w:autoSpaceDE/>
        <w:autoSpaceDN/>
        <w:bidi w:val="0"/>
        <w:adjustRightInd/>
        <w:snapToGrid/>
        <w:spacing w:after="0" w:line="360" w:lineRule="auto"/>
        <w:ind w:firstLine="0"/>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零售信贷与信用卡部选聘岗位描述和任职要求</w:t>
      </w:r>
    </w:p>
    <w:p>
      <w:pPr>
        <w:pStyle w:val="42"/>
        <w:keepNext w:val="0"/>
        <w:keepLines w:val="0"/>
        <w:pageBreakBefore w:val="0"/>
        <w:widowControl/>
        <w:kinsoku/>
        <w:wordWrap/>
        <w:overflowPunct/>
        <w:topLinePunct w:val="0"/>
        <w:autoSpaceDE/>
        <w:autoSpaceDN/>
        <w:bidi w:val="0"/>
        <w:adjustRightInd/>
        <w:snapToGrid/>
        <w:spacing w:after="0" w:line="360" w:lineRule="auto"/>
        <w:ind w:firstLine="0"/>
        <w:jc w:val="left"/>
        <w:textAlignment w:val="auto"/>
        <w:rPr>
          <w:rFonts w:hint="eastAsia" w:hAnsi="仿宋_GB2312" w:cs="仿宋_GB2312"/>
          <w:b/>
          <w:bCs/>
          <w:snapToGrid w:val="0"/>
          <w:color w:val="auto"/>
          <w:kern w:val="2"/>
          <w:lang w:val="en-US" w:eastAsia="zh-CN"/>
        </w:rPr>
      </w:pPr>
    </w:p>
    <w:p>
      <w:pPr>
        <w:pStyle w:val="42"/>
        <w:keepNext w:val="0"/>
        <w:keepLines w:val="0"/>
        <w:pageBreakBefore w:val="0"/>
        <w:widowControl/>
        <w:kinsoku/>
        <w:wordWrap/>
        <w:overflowPunct/>
        <w:topLinePunct w:val="0"/>
        <w:autoSpaceDE/>
        <w:autoSpaceDN/>
        <w:bidi w:val="0"/>
        <w:adjustRightInd/>
        <w:snapToGrid/>
        <w:spacing w:after="0" w:line="360" w:lineRule="auto"/>
        <w:ind w:firstLine="0"/>
        <w:jc w:val="left"/>
        <w:textAlignment w:val="auto"/>
        <w:rPr>
          <w:rFonts w:hint="eastAsia" w:ascii="仿宋_GB2312" w:hAnsi="仿宋_GB2312" w:eastAsia="仿宋_GB2312" w:cs="仿宋_GB2312"/>
          <w:b/>
          <w:bCs/>
          <w:sz w:val="32"/>
          <w:szCs w:val="32"/>
          <w:lang w:val="en-US" w:eastAsia="zh-CN"/>
        </w:rPr>
      </w:pPr>
      <w:r>
        <w:rPr>
          <w:rFonts w:hint="eastAsia" w:hAnsi="仿宋_GB2312" w:cs="仿宋_GB2312"/>
          <w:b/>
          <w:bCs/>
          <w:snapToGrid w:val="0"/>
          <w:color w:val="auto"/>
          <w:kern w:val="2"/>
          <w:lang w:val="en-US" w:eastAsia="zh-CN"/>
        </w:rPr>
        <w:t>岗位1：</w:t>
      </w:r>
      <w:r>
        <w:rPr>
          <w:rFonts w:hint="eastAsia" w:ascii="仿宋_GB2312" w:hAnsi="仿宋_GB2312" w:eastAsia="仿宋_GB2312" w:cs="仿宋_GB2312"/>
          <w:b/>
          <w:bCs/>
          <w:sz w:val="32"/>
          <w:szCs w:val="32"/>
        </w:rPr>
        <w:t>按揭贷款团队</w:t>
      </w:r>
      <w:r>
        <w:rPr>
          <w:rFonts w:hint="eastAsia" w:hAnsi="仿宋_GB2312" w:cs="仿宋_GB2312"/>
          <w:b/>
          <w:bCs/>
          <w:sz w:val="32"/>
          <w:szCs w:val="32"/>
          <w:lang w:val="en-US" w:eastAsia="zh-CN"/>
        </w:rPr>
        <w:t>主管</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岗位描述：</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1.负责根据国家政策、监管机构要求、我行发展战略、部门经营目标，制定住房按揭类贷款产品的发展计划与经营策略并组织实施。</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2.负责住房按揭类贷款产品的研发以及管理，负责相关产品的市场定位、产品定位、发展规划及产品体系建设，丰富定价策略，充分调动分行及客户经理积极性。</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3.负责制定和修订住房按揭类贷款产品制度，包括管理办法、操作指引等。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4.负责根据市场需求和分行特色化需求进行产品定制，推动流程数字化，提升客户和客户经理体验，并根据风险情况持续优化产品。</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5.负责营销拓展，牵头推进总对总营销合作、重点项目营销等。合作方及目标客群选择上，确保符合我行风险管控要求。</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6.负责本业务分行管理。持续完善分行绩效考核、费用激励、人员培训、检查辅导等工作。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7.负责住房按揭贷款类客群经营管理。制定综合营销及管理策略，并组织实施。</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8.负责落实风险管控措施，确保实现资产质量管控目标。</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9.负责分支行开办本业务资格准入和客户经理资质考核。</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10.负责按照反洗钱以及消费者保护要求落实相关工作。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11.完成上级领导交办的其他工作任务。</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12.主要任务指标：负责全行按揭贷款规模、营收等经营计划与指标达成，并按照达成率进行考核。</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任职要求：</w:t>
      </w:r>
      <w:r>
        <w:rPr>
          <w:rFonts w:hint="eastAsia" w:ascii="仿宋_GB2312" w:hAnsi="仿宋_GB2312" w:eastAsia="仿宋_GB2312" w:cs="仿宋_GB2312"/>
          <w:b/>
          <w:bCs/>
          <w:sz w:val="32"/>
          <w:szCs w:val="32"/>
        </w:rPr>
        <w:tab/>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1.金融、经济、市场营销等相关专业优先。</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2.具备良好的客户沟通与业务拓展能力，熟悉按揭贷款业务流程及风险控制要点。</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3.有较强的经营分析与问题解决能力，能根据市场变化及时调整业务策略。</w:t>
      </w: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napToGrid w:val="0"/>
          <w:color w:val="auto"/>
          <w:kern w:val="2"/>
          <w:sz w:val="32"/>
          <w:szCs w:val="32"/>
          <w:lang w:val="en-US" w:eastAsia="zh-CN"/>
        </w:rPr>
      </w:pP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岗位2：</w:t>
      </w:r>
      <w:r>
        <w:rPr>
          <w:rFonts w:hint="eastAsia" w:ascii="仿宋_GB2312" w:hAnsi="仿宋_GB2312" w:eastAsia="仿宋_GB2312" w:cs="仿宋_GB2312"/>
          <w:b/>
          <w:bCs/>
          <w:sz w:val="32"/>
          <w:szCs w:val="32"/>
        </w:rPr>
        <w:t>个人生产经营贷款团队主管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岗位描述：</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1.负责根据国家政策、监管机构要求、我行发展战略、部门经营目标，制定个人生产经营贷款（包含零售普惠）的发展计划与经营策略并组织实施。</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负责个人生产经营贷款产品（包含零售普惠）的研发及管理，负责相关产品的市场定位、产品定位、发展规划及产品体系建设，符合我行风险偏好，配合风险相关部门制定相关风险和审查发放策略，丰富定价策略，充分调动分行及客户经理积极性。</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3.负责制定和修订个人生产经营贷款产品制度，包括管理办法、操作指引等。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4.负责根据市场需求和分行特色化需求进行产品定制，推动流程数字化，提升客户和客户经理体验，并根据风险情况持续优化产品。。</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5.负责营销拓展，牵头推进总对总营销合作、重点项目营销等。合作方及客户准入应符合我行风险管控要求。</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6.负责本业务分行管理。持续完善分行绩效考核、费用激励、人员培训、检查辅导等工作。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7.负责自营个人经营（包含零售普惠）贷款客群经营管理。制定综合营销及管理策略，并组织实施。</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8.负责落实源头风险管控措施包括白名单管控、总对总数据对接等，确保实现资产质量管控目标。</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9.负责分支行开办本业务资格准入和客户经理资质考核。</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10.负责按照反洗钱以及消费者保护要求落实相关工作。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11.完成上级领导交办的其他工作任务。</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12.主要任务指标：负责全行个人生产经营贷款规模、营收等经营计划与指标达成，并按照达成率进行考核。</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任职要求：</w:t>
      </w:r>
      <w:r>
        <w:rPr>
          <w:rFonts w:hint="eastAsia" w:ascii="仿宋_GB2312" w:hAnsi="仿宋_GB2312" w:eastAsia="仿宋_GB2312" w:cs="仿宋_GB2312"/>
          <w:b/>
          <w:bCs/>
          <w:sz w:val="32"/>
          <w:szCs w:val="32"/>
        </w:rPr>
        <w:tab/>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1.金融、经济、市场营销等相关专业优先。</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2.具备良好的客户沟通与业务拓展能力，熟悉个人生产经营贷款业务流程及风险控制要点。</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3.有较强的经营分析与问题解决能力，能根据市场变化及时调整业务策略。</w:t>
      </w: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岗位3：</w:t>
      </w:r>
      <w:r>
        <w:rPr>
          <w:rFonts w:hint="eastAsia" w:ascii="仿宋_GB2312" w:hAnsi="仿宋_GB2312" w:eastAsia="仿宋_GB2312" w:cs="仿宋_GB2312"/>
          <w:b/>
          <w:bCs/>
          <w:sz w:val="32"/>
          <w:szCs w:val="32"/>
        </w:rPr>
        <w:t>消费贷款团队主管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岗位描述：</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1.负责根据国家政策、监管机构要求、我行发展战略、部门经营目标，制定自营消费贷款业务发展规划与经营策略并组织实施。</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2.负责自营消费贷款经营管理，牵头推动自营消费贷款业务经营指标达成。</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3.负责自营消费贷款产品管理。包括产品体系构建，产品研发及优化实施；流程和系统结合强化风险管控。</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4.负责自营消费贷款相关产品制度、流程的制定和修订，包括管理办法、操作规程和业务流程等。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5.负责自营消费贷款业务推动，组织分行业务拓展及日常管理，包括绩效考核、费用激励、人员培训、经营指导和风险防范等。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6.负责自营消费贷款营销拓展，牵头推进总对总营销合作、重点项目营销等。合作方及客户准入应符合我行风险管控要求。</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7.负责自营消费贷款客户运营，包括促活、留存、价值提升、交叉销售等策略及实施。</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8.负责手机银行、小程序、微信银行、掌上渤海等自助渠道端自营消费贷款受理渠道建设。</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9.负责分支行开办本业务资格准入和客户经理资质考核。</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10.负责按照反洗钱以及消费者保护要求落实相关工作。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11.完成上级领导交办的其他工作任务。</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12.主要任务指标：负责全行消费贷款规模、营收等经营计划与指标达成，并按照达成率进行考核。</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任职要求：</w:t>
      </w:r>
      <w:r>
        <w:rPr>
          <w:rFonts w:hint="eastAsia" w:ascii="仿宋_GB2312" w:hAnsi="仿宋_GB2312" w:eastAsia="仿宋_GB2312" w:cs="仿宋_GB2312"/>
          <w:b/>
          <w:bCs/>
          <w:sz w:val="32"/>
          <w:szCs w:val="32"/>
        </w:rPr>
        <w:tab/>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1.金融、经济、市场营销等相关专业优先。</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2.具备良好的客户沟通与业务拓展能力，熟悉消费贷款业务流程及风险控制要点。</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3.有较强的经营分析与问题解决能力，能根据市场变化及时调整业务策略。</w:t>
      </w: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岗位4：</w:t>
      </w:r>
      <w:r>
        <w:rPr>
          <w:rFonts w:hint="eastAsia" w:ascii="仿宋_GB2312" w:hAnsi="仿宋_GB2312" w:eastAsia="仿宋_GB2312" w:cs="仿宋_GB2312"/>
          <w:b/>
          <w:bCs/>
          <w:sz w:val="32"/>
          <w:szCs w:val="32"/>
        </w:rPr>
        <w:t>信用卡业务团队主管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岗位描述：</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1.负责根据国家政策、监管机构要求、我行发展战略、部门经营目标，制定信用卡业务发展规划与经营策略并组织实施。</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2.负责信用卡经营管理，牵头推动信用卡业务经营指标达成。</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3.负责信用卡产品管理。包括产品体系构建，产品研发及优化实施；流程和系统结合强化风险管控。</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4.负责信用卡相关产品制度、流程的制定和修订，包括管理办法、操作规程和业务流程等。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5.负责信用卡业务推动，组织分行业务拓展及日常管理，包括绩效考核、费用激励、人员培训、经营指导和风险防范等。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6.负责信用卡营销拓展，牵头推进总对总营销合作、重点项目营销等。合作方及客户准入应符合我行风险管控要求。</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7.负责信用卡客户运营，包括促活、留存、价值提升、交叉销售等策略及实施。配合协同风险条线做好资产质量监控、资金用途管理、客户资质评估与不良资产处置，提供必要支持。</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8.负责手机银行、小程序、微信银行、掌上渤海等自助渠道端自营消费贷款受理渠道建设。</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9.负责信用卡日常制卡、卡片邮寄、账单邮寄的管理。</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10.负责分支行开办本业务资格准入和客户经理资质考核。</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11.负责按照反洗钱以及消费者保护要求落实相关工作。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12.完成上级领导交办的其他工作任务。</w:t>
      </w:r>
    </w:p>
    <w:p>
      <w:pPr>
        <w:keepNext w:val="0"/>
        <w:keepLines w:val="0"/>
        <w:pageBreakBefore w:val="0"/>
        <w:widowControl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13.主要任务指标：负责全行信用卡业务有效客户数、营收等经营计划与指标达成，并按照达成率进行考核。</w:t>
      </w:r>
    </w:p>
    <w:p>
      <w:pPr>
        <w:keepNext w:val="0"/>
        <w:keepLines w:val="0"/>
        <w:pageBreakBefore w:val="0"/>
        <w:widowControl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任职要求：</w:t>
      </w:r>
      <w:r>
        <w:rPr>
          <w:rFonts w:hint="eastAsia" w:ascii="仿宋_GB2312" w:hAnsi="仿宋_GB2312" w:eastAsia="仿宋_GB2312" w:cs="仿宋_GB2312"/>
          <w:b/>
          <w:bCs/>
          <w:sz w:val="32"/>
          <w:szCs w:val="32"/>
        </w:rPr>
        <w:tab/>
      </w:r>
    </w:p>
    <w:p>
      <w:pPr>
        <w:keepNext w:val="0"/>
        <w:keepLines w:val="0"/>
        <w:pageBreakBefore w:val="0"/>
        <w:widowControl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1.金融、经济、市场营销等相关专业优先。</w:t>
      </w:r>
    </w:p>
    <w:p>
      <w:pPr>
        <w:keepNext w:val="0"/>
        <w:keepLines w:val="0"/>
        <w:pageBreakBefore w:val="0"/>
        <w:widowControl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2.具备良好的客户沟通与业务拓展能力，熟悉信用卡业务流程及风险控制要点。</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3.有较强的经营分析与问题解决能力，能根据市场变化及时调整业务策略。</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岗位5：</w:t>
      </w:r>
      <w:r>
        <w:rPr>
          <w:rFonts w:hint="eastAsia" w:ascii="仿宋_GB2312" w:hAnsi="仿宋_GB2312" w:eastAsia="仿宋_GB2312" w:cs="仿宋_GB2312"/>
          <w:b/>
          <w:bCs/>
          <w:sz w:val="32"/>
          <w:szCs w:val="32"/>
        </w:rPr>
        <w:t>平台贷款团队主管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岗位描述：</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1.负责根据国家政策、监管机构要求、我行发展战略、部门经营目标，制定平台贷款业务发展规划与经营策略并组织实施。</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2.负责平台贷款经营管理，牵头推动平台贷款业务经营指标达成。</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3.负责平台贷款产品管理。包括产品体系构建，产品研发及优化实施；流程和系统结合强化风险管控。</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4.负责平台贷款相关产品制度、流程的制定和修订，包括管理办法、操作规程和业务流程等。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5.负责平台贷款业务推动，组织分行业务拓展及日常管理，包括绩效考核、费用激励、人员培训、经营指导和风险防范等。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6.负责平台贷款营销拓展，牵头推进总对总营销合作、重点项目营销等。合作方及客户准入应符合我行风险管控要求。</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7.负责平台贷款直营业务管理，统一授信申报、协议签署、平台费申请、利息发票申请等。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8.负责按照反洗钱以及消费者保护要求落实相关工作。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9.完成上级领导交办的其他工作任务。</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10.主要任务指标：负责全行互联网贷款规模、营收等经营计划与指标达成，并按照达成率进行考核。</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任职要求：</w:t>
      </w:r>
      <w:r>
        <w:rPr>
          <w:rFonts w:hint="eastAsia" w:ascii="仿宋_GB2312" w:hAnsi="仿宋_GB2312" w:eastAsia="仿宋_GB2312" w:cs="仿宋_GB2312"/>
          <w:b/>
          <w:bCs/>
          <w:sz w:val="32"/>
          <w:szCs w:val="32"/>
        </w:rPr>
        <w:tab/>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1.金融、经济、市场营销等相关专业优先。</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2.具备良好的客户沟通与业务拓展能力，熟悉互联网贷款业务流程及风险控制要点。</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3.有较强的经营分析与问题解决能力，能根据市场变化及时调整业务策略。</w:t>
      </w:r>
    </w:p>
    <w:p>
      <w:pPr>
        <w:keepNext w:val="0"/>
        <w:keepLines w:val="0"/>
        <w:pageBreakBefore w:val="0"/>
        <w:widowControl/>
        <w:kinsoku/>
        <w:wordWrap/>
        <w:overflowPunct/>
        <w:topLinePunct w:val="0"/>
        <w:autoSpaceDE/>
        <w:autoSpaceDN/>
        <w:bidi w:val="0"/>
        <w:spacing w:after="0" w:line="360" w:lineRule="auto"/>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spacing w:after="0" w:line="360" w:lineRule="auto"/>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岗位6：</w:t>
      </w:r>
      <w:r>
        <w:rPr>
          <w:rFonts w:hint="eastAsia" w:ascii="仿宋_GB2312" w:hAnsi="仿宋_GB2312" w:eastAsia="仿宋_GB2312" w:cs="仿宋_GB2312"/>
          <w:b/>
          <w:bCs/>
          <w:sz w:val="32"/>
          <w:szCs w:val="32"/>
        </w:rPr>
        <w:t>业务管理团队主管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岗位描述：</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1.负责监测并分析部门经营指标情况、贷后监测管理及趋势研判，为业务决策方向提供数据支持。</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2.负责部门财务预算、财务控制管理及报销相关工作。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 xml:space="preserve">3.负责部门人力资源管理工作，包括部门组织架构的调整、更新、确认，完善岗位职责等，配合人力资源部开展员工招聘、绩效考核及员工评先评优等相关工作。 </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4.负责部门公文管理工作，包括部门OA管理、公文审核、公共邮箱、内网管理等。</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5.负责部门行政相关工作，包括部门员工考勤管理、会议组织管理、公文档案管理、业务采购管理、固定资产管理、消防安全等，并负责部门工会相关工作。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6.负责部门业务报告材料等综合性报告的组织、撰写和报送工作。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7.负责权限内审批（包括人工复核）工作，包括分层级审批单笔信用卡业务、复核人民币20万元（不含）以下的单笔互联网贷款业务、电核业务管理。</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8.负责受理（包括核查、回复、征信源头业务系统数据修改）本部门业务发生的个人征信异议、投诉和涉诉案件。</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9.负责配合风险管理部的个人征信信息安全管理工作，做好本部门征信查询操作日核查、信息安全排查和自查自纠等工作。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10.负责部门档案管理相关工作。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11.负责制定授后管理工作发展战略，制定贷后及催收管理办法及实施细则，推动督促分支机构落实相关管理规定。</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12.负责制定全行零售贷款催收管理制度并监督执行；负责组织管理对全部零售非不良贷款发送逾期催收通知等资产处置前的各项工作；负责指导、监督检查全行零售贷款资产催收工作制定相关考核方案及标准。</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13.制定零售贷款业务监控、风险预警工作相关的政策、制度和流程、工作规则等规范性文件，并在全行范围组织实施，指导分行的零售贷款业务监控及预警工作。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14.负责单笔授信业务额度的建立、使用、归还、调整工作，指导分行开展授信业务额度管控工作及督导分行定期对授信业务额度管控工作开展检查工作。授信业务建立、使用、归还、调整等业务流程、系统流程的制定及系统角色设置与管控及全行个贷额度系统的业务管理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15.完成上级领导交办的其他工作任务。</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16.主要任务指标：与部门营收、规模及不良率；降本增效情况；各类工作质量情况。</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任职要求：</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1.金融、经济、管理等相关专业优先。</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2.具备优秀的组织协调与沟通能力，有较强的全局观念与团队协作精神。</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3.有较强的经营分析与问题解决能力，能根据市场变化及时调整业务发展策略。</w:t>
      </w: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岗位7：</w:t>
      </w:r>
      <w:r>
        <w:rPr>
          <w:rFonts w:hint="eastAsia" w:ascii="仿宋_GB2312" w:hAnsi="仿宋_GB2312" w:eastAsia="仿宋_GB2312" w:cs="仿宋_GB2312"/>
          <w:b/>
          <w:bCs/>
          <w:sz w:val="32"/>
          <w:szCs w:val="32"/>
        </w:rPr>
        <w:t>系统数据团队主管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岗位描述：</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1.负责制定本行各类银联数据信用卡及外围系统、消贷系统研发规划。</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2.负责组织和实施银联数据信用卡及外围系统、消贷系统的系统开发、运营、维护及升级等工作。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3.负责组织解决银联数据信用卡及外围系统、消贷系统运行故障，提供应急技术支持，参加应急演练。</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4.负责部门相关业务的公共基础参数管理，系统的用户权限管理和机构管理。</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5.负责分析同业信用卡、消费金融等业务先进技术的应用，制订信用卡系统、银联数据消贷系统建设和优化方案。</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6.负责部门数据安全，数据治理及分析，按需提供数据分析报告以供业务管理和领导决策使用。</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7.负责组织和利用数据分析等技术支持业务管理和业务分析。</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8.负责统筹建立部门一体化数据分析工作流程，业务分析模型及需求建设，推动部门数字化管理。</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9负责信用卡、消贷产品报表技术口径支持，负责提供系统字段级解释。</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10.负责本部门科技外包管理及商务工作。配合内外部对非驻场重要外包的检查工作，及科技外包类商务工作，包括合同签订、费用申请、支付与管理。</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11.负责为零售个人资产业务持续稳定发展提供必要的科技支撑。</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12.完成部门交办的其他各项工作任务。</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13.主要任务指标：挂钩部门主要业务指标和不良指标；全年报表报送准确性；生产系统稳定性。</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任职要求：</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1.计算机、信息管理、数据、统计学等相关专业优先。</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2.具备扎实的银行信息科技相关技术能力，有系统建设、项目开发、数据管理和团队管理经验。</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3.良好的沟通协调能力，能有效推动跨部门协作与项目实施，对业务需求研发有深入理解。</w:t>
      </w: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岗位8：</w:t>
      </w:r>
      <w:r>
        <w:rPr>
          <w:rFonts w:hint="eastAsia" w:ascii="仿宋_GB2312" w:hAnsi="仿宋_GB2312" w:eastAsia="仿宋_GB2312" w:cs="仿宋_GB2312"/>
          <w:b/>
          <w:bCs/>
          <w:sz w:val="32"/>
          <w:szCs w:val="32"/>
        </w:rPr>
        <w:t>内控合规团队主管</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岗位描述：</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1.负责部门内部控制工作，包括内控合规管理相关工作的落实、检查督导以及内外部规章制度在本部门的内化工作，对口内控合规部、法律事务部、审计部、网络金融部等部门工作。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2.负责推动适用于本部门业务的法律、规则、准则等的本行内化和学习工作，并监督各项法律、规则、准则等转化为行内制度及在行内的落实、执行工作。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3.负责部门员工异常行为管理、案防管理等工作。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4.负责部门监管检查问题、审计发现等相关问责工作，推动部门落实检查、审计等工作发现的问题整改落实、问责工作。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5.负责部门业务的操作风险防控工作，制定本部门、本条线操作风险控制与自我评估年度工作计划、结合操作风险控制与自我评估情况组织建立适用于本部门、本条线的关键风险指标。督导本条线分支机构人员做好操作风险管理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6.牵头部门的消费者权益保护工作，组织落实投诉处理工作的管理、指导和考核，妥善处理各类消费投诉。落实对存在合作关系的中介机构和第三方机构消费者权益保护的监督评价工作。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7.牵头对分行条线进行零售信贷内控合规检查。重点对个贷业务中客户经理个贷办理流程、个人贷款经办流程、按揭楼盘项目管理等操作流程开展对操作风险防控能力及风险防控工作执行情况的检查；对信用卡业务中分支机构对总行管理要求的执行情况、尽职情况、营销合规性等实施进行检查。</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8.组织和实施业务连续性相关工作，按要求定期报送部门业务管理报告。</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9.组织和实施反洗钱、外包业务管理相关工作。</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10.组织和实施部门负责人、总经理室成员各项授权管理、法律相关事务。</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11.负责牵头组织跨团队制度制定与修订，督促部门制度制定与修订工作的开展。</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12.完成上级领导交办的其他工作任务。</w:t>
      </w:r>
    </w:p>
    <w:p>
      <w:pPr>
        <w:keepNext w:val="0"/>
        <w:keepLines w:val="0"/>
        <w:pageBreakBefore w:val="0"/>
        <w:kinsoku/>
        <w:wordWrap/>
        <w:overflowPunct/>
        <w:topLinePunct w:val="0"/>
        <w:autoSpaceDE/>
        <w:autoSpaceDN/>
        <w:bidi w:val="0"/>
        <w:spacing w:after="0" w:line="360" w:lineRule="auto"/>
        <w:jc w:val="left"/>
        <w:textAlignment w:val="auto"/>
        <w:rPr>
          <w:rFonts w:hint="eastAsia"/>
          <w:lang w:val="en-US" w:eastAsia="zh-CN"/>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13.主要任务指标：挂钩部门主要业务指标和不良指标；操作风险工作评分情况；投诉工作评分情况；部门内控合规评分情况。</w:t>
      </w:r>
    </w:p>
    <w:p>
      <w:pPr>
        <w:keepNext w:val="0"/>
        <w:keepLines w:val="0"/>
        <w:pageBreakBefore w:val="0"/>
        <w:kinsoku/>
        <w:wordWrap/>
        <w:overflowPunct/>
        <w:topLinePunct w:val="0"/>
        <w:autoSpaceDE/>
        <w:autoSpaceDN/>
        <w:bidi w:val="0"/>
        <w:adjustRightInd w:val="0"/>
        <w:snapToGrid w:val="0"/>
        <w:spacing w:after="0"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任职要求：</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1.金融、法律等相关专业优先。</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i w:val="0"/>
          <w:caps w:val="0"/>
          <w:color w:val="000000"/>
          <w:spacing w:val="0"/>
          <w:kern w:val="0"/>
          <w:sz w:val="32"/>
          <w:szCs w:val="32"/>
          <w:lang w:val="en-US" w:eastAsia="zh-CN" w:bidi="ar"/>
          <w14:ligatures w14:val="none"/>
        </w:rPr>
      </w:pPr>
      <w:r>
        <w:rPr>
          <w:rFonts w:hint="eastAsia" w:ascii="仿宋_GB2312" w:hAnsi="仿宋_GB2312" w:eastAsia="仿宋_GB2312" w:cs="仿宋_GB2312"/>
          <w:i w:val="0"/>
          <w:caps w:val="0"/>
          <w:color w:val="000000"/>
          <w:spacing w:val="0"/>
          <w:kern w:val="0"/>
          <w:sz w:val="32"/>
          <w:szCs w:val="32"/>
          <w:lang w:val="en-US" w:eastAsia="zh-CN" w:bidi="ar"/>
          <w14:ligatures w14:val="none"/>
        </w:rPr>
        <w:t>2.具备较强的风险识别与分析能力，熟悉合规检查与审计流程。</w:t>
      </w:r>
    </w:p>
    <w:p>
      <w:pPr>
        <w:keepNext w:val="0"/>
        <w:keepLines w:val="0"/>
        <w:pageBreakBefore w:val="0"/>
        <w:kinsoku/>
        <w:wordWrap/>
        <w:overflowPunct/>
        <w:topLinePunct w:val="0"/>
        <w:autoSpaceDE/>
        <w:autoSpaceDN/>
        <w:bidi w:val="0"/>
        <w:spacing w:after="0" w:line="360"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14:ligatures w14:val="none"/>
        </w:rPr>
        <w:t>3.有良好的沟通协调与培训能力，能有效推动合规管理工作开展。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兰亭纤黑_GBK">
    <w:altName w:val="黑体"/>
    <w:panose1 w:val="00000000000000000000"/>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0563537"/>
      <w:docPartObj>
        <w:docPartGallery w:val="autotext"/>
      </w:docPartObj>
    </w:sdtPr>
    <w:sdtContent>
      <w:p>
        <w:pPr>
          <w:pStyle w:val="15"/>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77"/>
    <w:rsid w:val="000B41AE"/>
    <w:rsid w:val="0016444F"/>
    <w:rsid w:val="001B45C0"/>
    <w:rsid w:val="001E4C77"/>
    <w:rsid w:val="002173E7"/>
    <w:rsid w:val="00221957"/>
    <w:rsid w:val="00227D70"/>
    <w:rsid w:val="00252986"/>
    <w:rsid w:val="00255F10"/>
    <w:rsid w:val="00366FD2"/>
    <w:rsid w:val="003C29A2"/>
    <w:rsid w:val="00425A8D"/>
    <w:rsid w:val="00543726"/>
    <w:rsid w:val="007170B0"/>
    <w:rsid w:val="008D7BD4"/>
    <w:rsid w:val="00967460"/>
    <w:rsid w:val="009B2485"/>
    <w:rsid w:val="009D5FD8"/>
    <w:rsid w:val="009F46E8"/>
    <w:rsid w:val="00B32F66"/>
    <w:rsid w:val="00B41F94"/>
    <w:rsid w:val="00BC7DA1"/>
    <w:rsid w:val="00CB5061"/>
    <w:rsid w:val="00CC18C1"/>
    <w:rsid w:val="00D352CC"/>
    <w:rsid w:val="00DB60A3"/>
    <w:rsid w:val="00E16A78"/>
    <w:rsid w:val="00E63717"/>
    <w:rsid w:val="00E63E55"/>
    <w:rsid w:val="03C364D4"/>
    <w:rsid w:val="085172FE"/>
    <w:rsid w:val="14060C8F"/>
    <w:rsid w:val="143D54B6"/>
    <w:rsid w:val="14846827"/>
    <w:rsid w:val="18701BDA"/>
    <w:rsid w:val="1DEF0B8D"/>
    <w:rsid w:val="209D1360"/>
    <w:rsid w:val="262D2745"/>
    <w:rsid w:val="27DF0851"/>
    <w:rsid w:val="2E6A04F4"/>
    <w:rsid w:val="32F35D7B"/>
    <w:rsid w:val="33A33B44"/>
    <w:rsid w:val="34D678C0"/>
    <w:rsid w:val="369614AA"/>
    <w:rsid w:val="377B7688"/>
    <w:rsid w:val="394F4528"/>
    <w:rsid w:val="3AC33ACD"/>
    <w:rsid w:val="3D0321A4"/>
    <w:rsid w:val="3D814F1A"/>
    <w:rsid w:val="45AA2045"/>
    <w:rsid w:val="473B1AB6"/>
    <w:rsid w:val="4BC618B4"/>
    <w:rsid w:val="52427382"/>
    <w:rsid w:val="58BE7821"/>
    <w:rsid w:val="593C3EDD"/>
    <w:rsid w:val="5F4D558A"/>
    <w:rsid w:val="69783B40"/>
    <w:rsid w:val="698C66E8"/>
    <w:rsid w:val="6D7D668E"/>
    <w:rsid w:val="6D8463D6"/>
    <w:rsid w:val="714F0163"/>
    <w:rsid w:val="74075C98"/>
    <w:rsid w:val="74622AFD"/>
    <w:rsid w:val="78420EF0"/>
    <w:rsid w:val="79E0489A"/>
    <w:rsid w:val="7AC25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5">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6">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7">
    <w:name w:val="heading 4"/>
    <w:basedOn w:val="1"/>
    <w:next w:val="1"/>
    <w:link w:val="25"/>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8">
    <w:name w:val="heading 5"/>
    <w:basedOn w:val="1"/>
    <w:next w:val="1"/>
    <w:link w:val="26"/>
    <w:semiHidden/>
    <w:unhideWhenUsed/>
    <w:qFormat/>
    <w:uiPriority w:val="9"/>
    <w:pPr>
      <w:keepNext/>
      <w:keepLines/>
      <w:spacing w:before="80" w:after="40"/>
      <w:outlineLvl w:val="4"/>
    </w:pPr>
    <w:rPr>
      <w:rFonts w:cstheme="majorBidi"/>
      <w:color w:val="2F5597" w:themeColor="accent1" w:themeShade="BF"/>
      <w:sz w:val="24"/>
    </w:rPr>
  </w:style>
  <w:style w:type="paragraph" w:styleId="9">
    <w:name w:val="heading 6"/>
    <w:basedOn w:val="1"/>
    <w:next w:val="1"/>
    <w:link w:val="27"/>
    <w:semiHidden/>
    <w:unhideWhenUsed/>
    <w:qFormat/>
    <w:uiPriority w:val="9"/>
    <w:pPr>
      <w:keepNext/>
      <w:keepLines/>
      <w:spacing w:before="40" w:after="0"/>
      <w:outlineLvl w:val="5"/>
    </w:pPr>
    <w:rPr>
      <w:rFonts w:cstheme="majorBidi"/>
      <w:b/>
      <w:bCs/>
      <w:color w:val="2F5597" w:themeColor="accent1" w:themeShade="BF"/>
    </w:rPr>
  </w:style>
  <w:style w:type="paragraph" w:styleId="10">
    <w:name w:val="heading 7"/>
    <w:basedOn w:val="1"/>
    <w:next w:val="1"/>
    <w:link w:val="28"/>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9"/>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0"/>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rFonts w:eastAsia="楷体_GB2312"/>
      <w:sz w:val="28"/>
    </w:rPr>
  </w:style>
  <w:style w:type="paragraph" w:styleId="3">
    <w:name w:val="Body Text"/>
    <w:basedOn w:val="1"/>
    <w:next w:val="2"/>
    <w:qFormat/>
    <w:uiPriority w:val="99"/>
    <w:rPr>
      <w:rFonts w:ascii="方正兰亭纤黑_GBK" w:hAnsi="方正兰亭纤黑_GBK" w:eastAsia="方正兰亭纤黑_GBK" w:cs="方正兰亭纤黑_GBK"/>
      <w:sz w:val="16"/>
      <w:szCs w:val="16"/>
    </w:rPr>
  </w:style>
  <w:style w:type="paragraph" w:styleId="13">
    <w:name w:val="annotation text"/>
    <w:basedOn w:val="1"/>
    <w:semiHidden/>
    <w:unhideWhenUsed/>
    <w:qFormat/>
    <w:uiPriority w:val="99"/>
    <w:pPr>
      <w:jc w:val="left"/>
    </w:pPr>
  </w:style>
  <w:style w:type="paragraph" w:styleId="14">
    <w:name w:val="Body Text Indent"/>
    <w:basedOn w:val="1"/>
    <w:qFormat/>
    <w:uiPriority w:val="0"/>
    <w:pPr>
      <w:spacing w:line="432" w:lineRule="auto"/>
      <w:ind w:firstLine="640" w:firstLineChars="200"/>
    </w:pPr>
    <w:rPr>
      <w:rFonts w:ascii="仿宋_GB2312" w:hAnsi="宋体" w:eastAsia="仿宋_GB2312"/>
      <w:sz w:val="32"/>
      <w:szCs w:val="28"/>
    </w:rPr>
  </w:style>
  <w:style w:type="paragraph" w:styleId="15">
    <w:name w:val="footer"/>
    <w:basedOn w:val="1"/>
    <w:link w:val="41"/>
    <w:unhideWhenUsed/>
    <w:qFormat/>
    <w:uiPriority w:val="99"/>
    <w:pPr>
      <w:tabs>
        <w:tab w:val="center" w:pos="4153"/>
        <w:tab w:val="right" w:pos="8306"/>
      </w:tabs>
      <w:snapToGrid w:val="0"/>
      <w:spacing w:line="240" w:lineRule="auto"/>
    </w:pPr>
    <w:rPr>
      <w:sz w:val="18"/>
      <w:szCs w:val="18"/>
    </w:rPr>
  </w:style>
  <w:style w:type="paragraph" w:styleId="16">
    <w:name w:val="header"/>
    <w:basedOn w:val="1"/>
    <w:link w:val="40"/>
    <w:unhideWhenUsed/>
    <w:qFormat/>
    <w:uiPriority w:val="99"/>
    <w:pPr>
      <w:tabs>
        <w:tab w:val="center" w:pos="4153"/>
        <w:tab w:val="right" w:pos="8306"/>
      </w:tabs>
      <w:snapToGrid w:val="0"/>
      <w:spacing w:line="240" w:lineRule="auto"/>
      <w:jc w:val="center"/>
    </w:pPr>
    <w:rPr>
      <w:sz w:val="18"/>
      <w:szCs w:val="18"/>
    </w:rPr>
  </w:style>
  <w:style w:type="paragraph" w:styleId="17">
    <w:name w:val="Subtitle"/>
    <w:basedOn w:val="1"/>
    <w:next w:val="1"/>
    <w:link w:val="3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Body Text First Indent 2"/>
    <w:basedOn w:val="14"/>
    <w:qFormat/>
    <w:uiPriority w:val="0"/>
    <w:pPr>
      <w:ind w:firstLine="420"/>
    </w:pPr>
  </w:style>
  <w:style w:type="character" w:customStyle="1" w:styleId="22">
    <w:name w:val="标题 1 字符"/>
    <w:basedOn w:val="21"/>
    <w:link w:val="4"/>
    <w:qFormat/>
    <w:uiPriority w:val="9"/>
    <w:rPr>
      <w:rFonts w:asciiTheme="majorHAnsi" w:hAnsiTheme="majorHAnsi" w:eastAsiaTheme="majorEastAsia" w:cstheme="majorBidi"/>
      <w:color w:val="2F5597" w:themeColor="accent1" w:themeShade="BF"/>
      <w:sz w:val="48"/>
      <w:szCs w:val="48"/>
    </w:rPr>
  </w:style>
  <w:style w:type="character" w:customStyle="1" w:styleId="23">
    <w:name w:val="标题 2 字符"/>
    <w:basedOn w:val="21"/>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4">
    <w:name w:val="标题 3 字符"/>
    <w:basedOn w:val="21"/>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标题 4 字符"/>
    <w:basedOn w:val="21"/>
    <w:link w:val="7"/>
    <w:semiHidden/>
    <w:qFormat/>
    <w:uiPriority w:val="9"/>
    <w:rPr>
      <w:rFonts w:cstheme="majorBidi"/>
      <w:color w:val="2F5597" w:themeColor="accent1" w:themeShade="BF"/>
      <w:sz w:val="28"/>
      <w:szCs w:val="28"/>
    </w:rPr>
  </w:style>
  <w:style w:type="character" w:customStyle="1" w:styleId="26">
    <w:name w:val="标题 5 字符"/>
    <w:basedOn w:val="21"/>
    <w:link w:val="8"/>
    <w:semiHidden/>
    <w:qFormat/>
    <w:uiPriority w:val="9"/>
    <w:rPr>
      <w:rFonts w:cstheme="majorBidi"/>
      <w:color w:val="2F5597" w:themeColor="accent1" w:themeShade="BF"/>
      <w:sz w:val="24"/>
    </w:rPr>
  </w:style>
  <w:style w:type="character" w:customStyle="1" w:styleId="27">
    <w:name w:val="标题 6 字符"/>
    <w:basedOn w:val="21"/>
    <w:link w:val="9"/>
    <w:semiHidden/>
    <w:qFormat/>
    <w:uiPriority w:val="9"/>
    <w:rPr>
      <w:rFonts w:cstheme="majorBidi"/>
      <w:b/>
      <w:bCs/>
      <w:color w:val="2F5597" w:themeColor="accent1" w:themeShade="BF"/>
    </w:rPr>
  </w:style>
  <w:style w:type="character" w:customStyle="1" w:styleId="28">
    <w:name w:val="标题 7 字符"/>
    <w:basedOn w:val="21"/>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1"/>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1"/>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1"/>
    <w:link w:val="18"/>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1"/>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21"/>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8">
    <w:name w:val="明显引用 字符"/>
    <w:basedOn w:val="21"/>
    <w:link w:val="37"/>
    <w:qFormat/>
    <w:uiPriority w:val="30"/>
    <w:rPr>
      <w:i/>
      <w:iCs/>
      <w:color w:val="2F5597" w:themeColor="accent1" w:themeShade="BF"/>
    </w:rPr>
  </w:style>
  <w:style w:type="character" w:customStyle="1" w:styleId="39">
    <w:name w:val="Intense Reference"/>
    <w:basedOn w:val="21"/>
    <w:qFormat/>
    <w:uiPriority w:val="32"/>
    <w:rPr>
      <w:b/>
      <w:bCs/>
      <w:smallCaps/>
      <w:color w:val="2F5597" w:themeColor="accent1" w:themeShade="BF"/>
      <w:spacing w:val="5"/>
    </w:rPr>
  </w:style>
  <w:style w:type="character" w:customStyle="1" w:styleId="40">
    <w:name w:val="页眉 字符"/>
    <w:basedOn w:val="21"/>
    <w:link w:val="16"/>
    <w:qFormat/>
    <w:uiPriority w:val="99"/>
    <w:rPr>
      <w:sz w:val="18"/>
      <w:szCs w:val="18"/>
    </w:rPr>
  </w:style>
  <w:style w:type="character" w:customStyle="1" w:styleId="41">
    <w:name w:val="页脚 字符"/>
    <w:basedOn w:val="21"/>
    <w:link w:val="15"/>
    <w:qFormat/>
    <w:uiPriority w:val="99"/>
    <w:rPr>
      <w:sz w:val="18"/>
      <w:szCs w:val="18"/>
    </w:rPr>
  </w:style>
  <w:style w:type="paragraph" w:customStyle="1" w:styleId="42">
    <w:name w:val="charchar11"/>
    <w:basedOn w:val="1"/>
    <w:qFormat/>
    <w:uiPriority w:val="0"/>
    <w:pPr>
      <w:widowControl/>
      <w:spacing w:line="660" w:lineRule="atLeast"/>
      <w:ind w:firstLine="640"/>
    </w:pPr>
    <w:rPr>
      <w:rFonts w:ascii="仿宋_GB2312" w:hAnsi="宋体" w:eastAsia="仿宋_GB2312" w:cs="宋体"/>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55B85-F337-4B8E-964C-89BEB138EB8C}">
  <ds:schemaRefs/>
</ds:datastoreItem>
</file>

<file path=docProps/app.xml><?xml version="1.0" encoding="utf-8"?>
<Properties xmlns="http://schemas.openxmlformats.org/officeDocument/2006/extended-properties" xmlns:vt="http://schemas.openxmlformats.org/officeDocument/2006/docPropsVTypes">
  <Template>Normal</Template>
  <Pages>8</Pages>
  <Words>1675</Words>
  <Characters>1709</Characters>
  <Lines>100</Lines>
  <Paragraphs>102</Paragraphs>
  <TotalTime>6</TotalTime>
  <ScaleCrop>false</ScaleCrop>
  <LinksUpToDate>false</LinksUpToDate>
  <CharactersWithSpaces>3282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2025-05-11T02:49:00Z</dcterms:created>
  <dc:creator>Alex Li</dc:creator>
  <cp:lastModifiedBy>李悦</cp:lastModifiedBy>
  <cp:lastPrinted>2025-05-11T04:46:00Z</cp:lastPrinted>
  <dcterms:modified xsi:type="dcterms:W3CDTF">2025-05-13T09:56:11Z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